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00" w:rsidRDefault="00D85700" w:rsidP="00D85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 учреждение дополнительного образования</w:t>
      </w:r>
    </w:p>
    <w:p w:rsidR="00D85700" w:rsidRDefault="00D85700" w:rsidP="00D85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спортивная школа олимпийского резерва Колпинского района Санкт-Петербурга</w:t>
      </w:r>
    </w:p>
    <w:p w:rsidR="00D85700" w:rsidRDefault="00D85700" w:rsidP="00D85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(ГБУ </w:t>
      </w:r>
      <w:r w:rsidR="00A34B33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СШОР Колпинского района СПб)</w:t>
      </w:r>
    </w:p>
    <w:p w:rsidR="00D85700" w:rsidRDefault="00D85700" w:rsidP="00D85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00" w:rsidRDefault="00D85700" w:rsidP="00D8570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85700" w:rsidRDefault="00D85700" w:rsidP="00D8570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85700" w:rsidRDefault="00D85700" w:rsidP="00D8570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85700" w:rsidRDefault="00D85700" w:rsidP="00D8570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85700" w:rsidRDefault="00D85700" w:rsidP="00D8570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10105"/>
        <w:gridCol w:w="222"/>
        <w:gridCol w:w="2603"/>
      </w:tblGrid>
      <w:tr w:rsidR="00D85700" w:rsidTr="00D85700">
        <w:tc>
          <w:tcPr>
            <w:tcW w:w="3936" w:type="dxa"/>
            <w:hideMark/>
          </w:tcPr>
          <w:tbl>
            <w:tblPr>
              <w:tblW w:w="9889" w:type="dxa"/>
              <w:jc w:val="center"/>
              <w:tblLook w:val="01E0"/>
            </w:tblPr>
            <w:tblGrid>
              <w:gridCol w:w="3936"/>
              <w:gridCol w:w="1167"/>
              <w:gridCol w:w="4786"/>
            </w:tblGrid>
            <w:tr w:rsidR="00D85700">
              <w:trPr>
                <w:jc w:val="center"/>
              </w:trPr>
              <w:tc>
                <w:tcPr>
                  <w:tcW w:w="3936" w:type="dxa"/>
                  <w:hideMark/>
                </w:tcPr>
                <w:p w:rsidR="00D85700" w:rsidRDefault="00D85700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 и согласовано на заседании тренерского совета</w:t>
                  </w:r>
                </w:p>
                <w:p w:rsidR="00D85700" w:rsidRDefault="00D85700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="002328C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  <w:p w:rsidR="00D85700" w:rsidRDefault="00D85700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 31.08.2023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167" w:type="dxa"/>
                </w:tcPr>
                <w:p w:rsidR="00D85700" w:rsidRDefault="00D85700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D85700" w:rsidRDefault="00D85700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D85700" w:rsidRDefault="00D85700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Приказом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         - О  от 31.08.2023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D85700" w:rsidRDefault="00D85700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ГБУ </w:t>
                  </w:r>
                  <w:r w:rsidR="00BB53D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СШОР Колпинского района СПб</w:t>
                  </w:r>
                </w:p>
                <w:p w:rsidR="00D85700" w:rsidRDefault="00D85700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________________А.А. Рак</w:t>
                  </w:r>
                </w:p>
              </w:tc>
            </w:tr>
          </w:tbl>
          <w:p w:rsidR="00D85700" w:rsidRDefault="00D85700">
            <w:pPr>
              <w:spacing w:line="256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8" w:type="dxa"/>
          </w:tcPr>
          <w:p w:rsidR="00D85700" w:rsidRDefault="00D8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hideMark/>
          </w:tcPr>
          <w:p w:rsidR="00D85700" w:rsidRDefault="00D85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D85700" w:rsidRDefault="00D85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                      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5700" w:rsidRDefault="00D85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Колпинского района СПб</w:t>
            </w:r>
          </w:p>
          <w:p w:rsidR="00D85700" w:rsidRDefault="00D85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________________А.А. Рак</w:t>
            </w:r>
          </w:p>
        </w:tc>
      </w:tr>
    </w:tbl>
    <w:p w:rsidR="000F57C5" w:rsidRDefault="000F57C5" w:rsidP="002C7E47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5C7" w:rsidRDefault="006035C7" w:rsidP="00931B90">
      <w:pPr>
        <w:tabs>
          <w:tab w:val="left" w:pos="2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A90" w:rsidRDefault="00676A90" w:rsidP="00931B90">
      <w:pPr>
        <w:tabs>
          <w:tab w:val="left" w:pos="2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264" w:rsidRPr="00611264" w:rsidRDefault="00611264" w:rsidP="0061126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91" w:rsidRPr="003441A1" w:rsidRDefault="00696F91" w:rsidP="00931B90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1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57C5" w:rsidRDefault="00B567AA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F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87CD7">
        <w:rPr>
          <w:rFonts w:ascii="Times New Roman" w:hAnsi="Times New Roman" w:cs="Times New Roman"/>
          <w:b/>
          <w:sz w:val="28"/>
          <w:szCs w:val="28"/>
        </w:rPr>
        <w:t>ПРОФЕССИОНАЛЬНОЙ ЭТИКЕ ПЕДАГОГИЧЕСКИХ РАБОТНИКОВ</w:t>
      </w:r>
    </w:p>
    <w:p w:rsidR="000F57C5" w:rsidRDefault="000F57C5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C5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="00B57E41">
        <w:rPr>
          <w:rFonts w:ascii="Times New Roman" w:hAnsi="Times New Roman" w:cs="Times New Roman"/>
          <w:b/>
          <w:sz w:val="28"/>
          <w:szCs w:val="28"/>
        </w:rPr>
        <w:t>ГО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B57E41">
        <w:rPr>
          <w:rFonts w:ascii="Times New Roman" w:hAnsi="Times New Roman" w:cs="Times New Roman"/>
          <w:b/>
          <w:sz w:val="28"/>
          <w:szCs w:val="28"/>
        </w:rPr>
        <w:t>ГО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F87CD7">
        <w:rPr>
          <w:rFonts w:ascii="Times New Roman" w:hAnsi="Times New Roman" w:cs="Times New Roman"/>
          <w:b/>
          <w:sz w:val="28"/>
          <w:szCs w:val="28"/>
        </w:rPr>
        <w:t>Я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0F57C5" w:rsidRDefault="000F57C5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C5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B57E41">
        <w:rPr>
          <w:rFonts w:ascii="Times New Roman" w:hAnsi="Times New Roman" w:cs="Times New Roman"/>
          <w:b/>
          <w:sz w:val="28"/>
          <w:szCs w:val="28"/>
        </w:rPr>
        <w:t>ОЙ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B57E41">
        <w:rPr>
          <w:rFonts w:ascii="Times New Roman" w:hAnsi="Times New Roman" w:cs="Times New Roman"/>
          <w:b/>
          <w:sz w:val="28"/>
          <w:szCs w:val="28"/>
        </w:rPr>
        <w:t>Ы</w:t>
      </w:r>
      <w:r w:rsidRPr="000F57C5">
        <w:rPr>
          <w:rFonts w:ascii="Times New Roman" w:hAnsi="Times New Roman" w:cs="Times New Roman"/>
          <w:b/>
          <w:sz w:val="28"/>
          <w:szCs w:val="28"/>
        </w:rPr>
        <w:t xml:space="preserve"> ОЛИМПИЙСКОГО РЕЗЕРВА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08E" w:rsidRPr="000F57C5" w:rsidRDefault="000F57C5" w:rsidP="00931B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57C5">
        <w:rPr>
          <w:rFonts w:ascii="Times New Roman" w:hAnsi="Times New Roman" w:cs="Times New Roman"/>
          <w:b/>
          <w:caps/>
          <w:sz w:val="28"/>
          <w:szCs w:val="28"/>
        </w:rPr>
        <w:t>Колпинского района Санкт-Петербурга</w:t>
      </w:r>
    </w:p>
    <w:p w:rsidR="000F57C5" w:rsidRDefault="000F57C5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0" w:rsidRDefault="00676A90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0" w:rsidRDefault="00676A90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0" w:rsidRDefault="00676A90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0" w:rsidRDefault="00676A90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0" w:rsidRDefault="00676A90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0" w:rsidRDefault="00676A90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0" w:rsidRDefault="00676A90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0" w:rsidRDefault="00676A90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0" w:rsidRDefault="00676A90" w:rsidP="00D85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90" w:rsidRDefault="00676A90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0" w:rsidRDefault="00676A90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0" w:rsidRDefault="00676A90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0" w:rsidRDefault="00676A90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0" w:rsidRDefault="00676A90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0" w:rsidRDefault="00676A90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90" w:rsidRDefault="00676A90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64" w:rsidRDefault="00611264" w:rsidP="0093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969" w:rsidRPr="006C5284" w:rsidRDefault="006D4969" w:rsidP="006D496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6C5284">
        <w:rPr>
          <w:bCs/>
        </w:rPr>
        <w:t>Санкт-Петербург</w:t>
      </w:r>
    </w:p>
    <w:p w:rsidR="00676A90" w:rsidRDefault="006D4969" w:rsidP="006D496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6C5284">
        <w:rPr>
          <w:bCs/>
        </w:rPr>
        <w:t>2023</w:t>
      </w:r>
    </w:p>
    <w:p w:rsidR="00611264" w:rsidRPr="006D4969" w:rsidRDefault="00611264" w:rsidP="00D85700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DE66FB" w:rsidRPr="00D85700" w:rsidRDefault="00BE5CF1" w:rsidP="00056B50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DE18CC" w:rsidRPr="00D85700">
        <w:rPr>
          <w:rFonts w:ascii="Times New Roman" w:hAnsi="Times New Roman" w:cs="Times New Roman"/>
          <w:b/>
          <w:sz w:val="24"/>
          <w:szCs w:val="24"/>
        </w:rPr>
        <w:t>Общ</w:t>
      </w:r>
      <w:r w:rsidR="00F0599A" w:rsidRPr="00D85700">
        <w:rPr>
          <w:rFonts w:ascii="Times New Roman" w:hAnsi="Times New Roman" w:cs="Times New Roman"/>
          <w:b/>
          <w:sz w:val="24"/>
          <w:szCs w:val="24"/>
        </w:rPr>
        <w:t>и</w:t>
      </w:r>
      <w:r w:rsidR="00DE18CC" w:rsidRPr="00D85700">
        <w:rPr>
          <w:rFonts w:ascii="Times New Roman" w:hAnsi="Times New Roman" w:cs="Times New Roman"/>
          <w:b/>
          <w:sz w:val="24"/>
          <w:szCs w:val="24"/>
        </w:rPr>
        <w:t>е положени</w:t>
      </w:r>
      <w:r w:rsidR="00F0599A" w:rsidRPr="00D85700">
        <w:rPr>
          <w:rFonts w:ascii="Times New Roman" w:hAnsi="Times New Roman" w:cs="Times New Roman"/>
          <w:b/>
          <w:sz w:val="24"/>
          <w:szCs w:val="24"/>
        </w:rPr>
        <w:t>я</w:t>
      </w:r>
    </w:p>
    <w:p w:rsidR="00056B50" w:rsidRPr="00D85700" w:rsidRDefault="00056B50" w:rsidP="00056B50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FB" w:rsidRPr="00D85700" w:rsidRDefault="00DE66FB" w:rsidP="00D85700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>1.1.</w:t>
      </w:r>
      <w:r w:rsidR="00D8570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85700">
        <w:rPr>
          <w:rFonts w:ascii="Times New Roman" w:hAnsi="Times New Roman" w:cs="Times New Roman"/>
          <w:sz w:val="24"/>
          <w:szCs w:val="24"/>
        </w:rPr>
        <w:t>Положение о профессиональной этике педагогических работников Г</w:t>
      </w:r>
      <w:r w:rsidR="00F80CB9" w:rsidRPr="00D85700">
        <w:rPr>
          <w:rFonts w:ascii="Times New Roman" w:hAnsi="Times New Roman" w:cs="Times New Roman"/>
          <w:sz w:val="24"/>
          <w:szCs w:val="24"/>
        </w:rPr>
        <w:t xml:space="preserve">осударственного бюджетного учреждения </w:t>
      </w:r>
      <w:r w:rsidR="00D85700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F80CB9" w:rsidRPr="00D85700">
        <w:rPr>
          <w:rFonts w:ascii="Times New Roman" w:hAnsi="Times New Roman" w:cs="Times New Roman"/>
          <w:sz w:val="24"/>
          <w:szCs w:val="24"/>
        </w:rPr>
        <w:t>спортивной школы олимпийского резерва</w:t>
      </w:r>
      <w:r w:rsidRPr="00D85700">
        <w:rPr>
          <w:rFonts w:ascii="Times New Roman" w:hAnsi="Times New Roman" w:cs="Times New Roman"/>
          <w:sz w:val="24"/>
          <w:szCs w:val="24"/>
        </w:rPr>
        <w:t xml:space="preserve"> Колпинского района С</w:t>
      </w:r>
      <w:r w:rsidR="00F80CB9" w:rsidRPr="00D85700">
        <w:rPr>
          <w:rFonts w:ascii="Times New Roman" w:hAnsi="Times New Roman" w:cs="Times New Roman"/>
          <w:sz w:val="24"/>
          <w:szCs w:val="24"/>
        </w:rPr>
        <w:t xml:space="preserve">анкт-Петербурга </w:t>
      </w:r>
      <w:r w:rsidRPr="00D8570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80CB9" w:rsidRPr="00D85700">
        <w:rPr>
          <w:rFonts w:ascii="Times New Roman" w:hAnsi="Times New Roman" w:cs="Times New Roman"/>
          <w:sz w:val="24"/>
          <w:szCs w:val="24"/>
        </w:rPr>
        <w:t>Учреждение</w:t>
      </w:r>
      <w:r w:rsidRPr="00D85700">
        <w:rPr>
          <w:rFonts w:ascii="Times New Roman" w:hAnsi="Times New Roman" w:cs="Times New Roman"/>
          <w:sz w:val="24"/>
          <w:szCs w:val="24"/>
        </w:rPr>
        <w:t xml:space="preserve">, </w:t>
      </w:r>
      <w:r w:rsidR="00F80CB9" w:rsidRPr="00D85700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D85700">
        <w:rPr>
          <w:rFonts w:ascii="Times New Roman" w:hAnsi="Times New Roman" w:cs="Times New Roman"/>
          <w:sz w:val="24"/>
          <w:szCs w:val="24"/>
        </w:rPr>
        <w:t xml:space="preserve">Положение) разработано на основании положений: </w:t>
      </w:r>
    </w:p>
    <w:p w:rsidR="00DE66FB" w:rsidRPr="00D85700" w:rsidRDefault="003B291D" w:rsidP="00DE66F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DE66FB" w:rsidRPr="00D85700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hyperlink r:id="rId9">
        <w:r w:rsidR="00DE66FB" w:rsidRPr="00D8570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DE66FB" w:rsidRPr="00D85700">
        <w:rPr>
          <w:rFonts w:ascii="Times New Roman" w:hAnsi="Times New Roman" w:cs="Times New Roman"/>
          <w:sz w:val="24"/>
          <w:szCs w:val="24"/>
        </w:rPr>
        <w:t xml:space="preserve">Российской Федерации;  </w:t>
      </w:r>
    </w:p>
    <w:p w:rsidR="00DE66FB" w:rsidRPr="00D85700" w:rsidRDefault="00DE66FB" w:rsidP="00DE66F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Трудового </w:t>
      </w:r>
      <w:hyperlink r:id="rId10">
        <w:r w:rsidRPr="00D85700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hyperlink r:id="rId11">
        <w:r w:rsidRPr="00D8570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85700">
        <w:rPr>
          <w:rFonts w:ascii="Times New Roman" w:hAnsi="Times New Roman" w:cs="Times New Roman"/>
          <w:sz w:val="24"/>
          <w:szCs w:val="24"/>
        </w:rPr>
        <w:t xml:space="preserve">Российской Федерации;  </w:t>
      </w:r>
    </w:p>
    <w:p w:rsidR="00DE66FB" w:rsidRPr="00D85700" w:rsidRDefault="00DE66FB" w:rsidP="00DE66F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2">
        <w:r w:rsidRPr="00D857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hyperlink r:id="rId13">
        <w:r w:rsidRPr="00D8570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85700">
        <w:rPr>
          <w:rFonts w:ascii="Times New Roman" w:hAnsi="Times New Roman" w:cs="Times New Roman"/>
          <w:sz w:val="24"/>
          <w:szCs w:val="24"/>
        </w:rPr>
        <w:t xml:space="preserve">от 29 декабря 2012 г. № 273-ФЗ «Об образовании в Российской Федерации»;  </w:t>
      </w:r>
    </w:p>
    <w:p w:rsidR="00DE66FB" w:rsidRPr="00D85700" w:rsidRDefault="00DE66FB" w:rsidP="00DE66F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иных нормативных правовых актов;  </w:t>
      </w:r>
    </w:p>
    <w:p w:rsidR="00DE66FB" w:rsidRPr="00D85700" w:rsidRDefault="00DE66FB" w:rsidP="00D85700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Настоящее Положение содержит нормы профессиональной этики педагогических работников, с которыми требуется ознакомиться и руководствоваться при осуществлении профессиональной деятельности педагогическим работникам </w:t>
      </w:r>
      <w:r w:rsidR="00F80CB9"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, независимо от занимаемой ими должности, устанавливает модели поведения, которых должны придерживаться педагогические работники </w:t>
      </w:r>
      <w:r w:rsidR="00F80CB9"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, занимаясь профессиональной деятельностью, определяет ответственность за нарушение норм профессиональной этики педагогических работников и механизмы реализации права педагогических работников </w:t>
      </w:r>
      <w:r w:rsidR="00F80CB9" w:rsidRPr="00D8570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85700">
        <w:rPr>
          <w:rFonts w:ascii="Times New Roman" w:hAnsi="Times New Roman" w:cs="Times New Roman"/>
          <w:sz w:val="24"/>
          <w:szCs w:val="24"/>
        </w:rPr>
        <w:t xml:space="preserve">на справедливое и объективное расследование нарушения норм профессиональной этики педагогических работников. </w:t>
      </w:r>
    </w:p>
    <w:p w:rsidR="00DE66FB" w:rsidRPr="00D85700" w:rsidRDefault="00DE66FB" w:rsidP="00D85700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Положение разработано также с целью повышения ответственности тренеров-преподавателей и иных педагогических работников </w:t>
      </w:r>
      <w:r w:rsidR="00F80CB9"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 и минимизации случаев ненадлежащего поведения педагогических работников </w:t>
      </w:r>
      <w:r w:rsidR="00F80CB9"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E7A" w:rsidRPr="00D85700" w:rsidRDefault="00354E7A" w:rsidP="00354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6FB" w:rsidRPr="00D85700" w:rsidRDefault="00DE66FB" w:rsidP="00DE66FB">
      <w:pPr>
        <w:spacing w:after="0" w:line="240" w:lineRule="auto"/>
        <w:ind w:left="719" w:right="72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00">
        <w:rPr>
          <w:rFonts w:ascii="Times New Roman" w:hAnsi="Times New Roman" w:cs="Times New Roman"/>
          <w:b/>
          <w:sz w:val="24"/>
          <w:szCs w:val="24"/>
        </w:rPr>
        <w:t xml:space="preserve">2. Нормы профессиональной этики педагогических работников </w:t>
      </w:r>
    </w:p>
    <w:p w:rsidR="00056B50" w:rsidRPr="00D85700" w:rsidRDefault="00056B50" w:rsidP="00DE66FB">
      <w:pPr>
        <w:spacing w:after="0" w:line="240" w:lineRule="auto"/>
        <w:ind w:left="719" w:right="724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00" w:rsidRDefault="00DE66FB" w:rsidP="00D85700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="009F7FE1"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 должны придерживаться и соблюдать нормы профессиональной этики педагогических работников, предусмотренные пунктом </w:t>
      </w:r>
    </w:p>
    <w:p w:rsidR="00DE66FB" w:rsidRPr="00D85700" w:rsidRDefault="00D85700" w:rsidP="00D85700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E66FB" w:rsidRPr="00D85700">
        <w:rPr>
          <w:rFonts w:ascii="Times New Roman" w:hAnsi="Times New Roman" w:cs="Times New Roman"/>
          <w:sz w:val="24"/>
          <w:szCs w:val="24"/>
        </w:rPr>
        <w:t xml:space="preserve">астоящего Положения, а также принципы «нулевой» терпимости к допингу и способствовать соблюдению в </w:t>
      </w:r>
      <w:r w:rsidR="009F7FE1" w:rsidRPr="00D85700">
        <w:rPr>
          <w:rFonts w:ascii="Times New Roman" w:hAnsi="Times New Roman" w:cs="Times New Roman"/>
          <w:sz w:val="24"/>
          <w:szCs w:val="24"/>
        </w:rPr>
        <w:t>Учреждении</w:t>
      </w:r>
      <w:r w:rsidR="00DE66FB" w:rsidRPr="00D85700">
        <w:rPr>
          <w:rFonts w:ascii="Times New Roman" w:hAnsi="Times New Roman" w:cs="Times New Roman"/>
          <w:sz w:val="24"/>
          <w:szCs w:val="24"/>
        </w:rPr>
        <w:t xml:space="preserve"> данных норм и принципов. </w:t>
      </w:r>
    </w:p>
    <w:p w:rsidR="00DE66FB" w:rsidRPr="00D85700" w:rsidRDefault="00DE66FB" w:rsidP="00D85700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="009F7FE1"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, сознавая ответственность перед государством, обществом и гражданами, призваны: </w:t>
      </w:r>
    </w:p>
    <w:p w:rsidR="00DE66FB" w:rsidRPr="00D85700" w:rsidRDefault="00DE66FB" w:rsidP="00DB580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уважать честь и достоинство обучающихся и других участников образовательных отношений; </w:t>
      </w:r>
    </w:p>
    <w:p w:rsidR="00DE66FB" w:rsidRPr="00D85700" w:rsidRDefault="00DE66FB" w:rsidP="00DB580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проявлять доброжелательность, вежливость, тактичность и внимательность к обучающимся, их родителям (законным представителям) и коллегам; </w:t>
      </w:r>
    </w:p>
    <w:p w:rsidR="00DB5802" w:rsidRPr="00D85700" w:rsidRDefault="00DE66FB" w:rsidP="00DB580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считать своей задачей сохранение здоровья, обеспечение безопасности обучающихся; </w:t>
      </w:r>
    </w:p>
    <w:p w:rsidR="00DB5802" w:rsidRPr="00D85700" w:rsidRDefault="00DE66FB" w:rsidP="00DB580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обучающимися; </w:t>
      </w:r>
    </w:p>
    <w:p w:rsidR="00DB5802" w:rsidRPr="00D85700" w:rsidRDefault="00DE66FB" w:rsidP="00DB580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соблюдать при осуществлении профессиональной деятельности равенство прав и свобод человека и гражданина, независимо от пола, расы, национальности, языка, происхождения, гражданства, социального, имущественного, семейного и должностного положения, места жительства, отношения к религии, политических или религиозных предпочтений, убеждений, принадлежности к общественным объединениям, а также других обстоятельств; воздерживаться от любого вида высказываний и действий дискриминационного характера; </w:t>
      </w:r>
    </w:p>
    <w:p w:rsidR="00DB5802" w:rsidRPr="00D85700" w:rsidRDefault="00DE66FB" w:rsidP="00DB580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придерживаться внешнего вида, соответствующего задачам реализуемой образовательной программы; </w:t>
      </w:r>
    </w:p>
    <w:p w:rsidR="00DB5802" w:rsidRPr="00D85700" w:rsidRDefault="00DE66FB" w:rsidP="00DB580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своих должностных обязанностей, и от любых </w:t>
      </w:r>
      <w:r w:rsidRPr="00D85700">
        <w:rPr>
          <w:rFonts w:ascii="Times New Roman" w:hAnsi="Times New Roman" w:cs="Times New Roman"/>
          <w:sz w:val="24"/>
          <w:szCs w:val="24"/>
        </w:rPr>
        <w:lastRenderedPageBreak/>
        <w:t xml:space="preserve">заявлений, выступлений и иных действий (в том числе на телевидении, радио, в печатных и Интернет-изданиях, социальных сетях либо иных публичных ресурсах), которые могут нанести </w:t>
      </w:r>
      <w:r w:rsidR="00837CE8" w:rsidRPr="00D85700">
        <w:rPr>
          <w:rFonts w:ascii="Times New Roman" w:hAnsi="Times New Roman" w:cs="Times New Roman"/>
          <w:sz w:val="24"/>
          <w:szCs w:val="24"/>
        </w:rPr>
        <w:t>Учреждению</w:t>
      </w:r>
      <w:r w:rsidRPr="00D85700">
        <w:rPr>
          <w:rFonts w:ascii="Times New Roman" w:hAnsi="Times New Roman" w:cs="Times New Roman"/>
          <w:sz w:val="24"/>
          <w:szCs w:val="24"/>
        </w:rPr>
        <w:t xml:space="preserve"> материальный или моральный ущерб, а также ущерб чести, достоинству и деловой репутации педагогического работника и (или) </w:t>
      </w:r>
      <w:r w:rsidR="00837CE8"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5802" w:rsidRPr="00D85700" w:rsidRDefault="00DE66FB" w:rsidP="00DB580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837CE8"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, а также оказывать им содействие в получении достоверной информации в порядке, предусмотренном законодательством Российской Федерации, регламентирующим деятельность средств массовой информации; </w:t>
      </w:r>
    </w:p>
    <w:p w:rsidR="00DB5802" w:rsidRPr="00D85700" w:rsidRDefault="00DE66FB" w:rsidP="00DB580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при участии в физкультурных и спортивных мероприятиях, как на территории Российской Федерации, так и за ее пределами избегать любых действий, наносящих ущерб имиджу страны, ее гражданам и репутации российского спорта; </w:t>
      </w:r>
    </w:p>
    <w:p w:rsidR="00DB5802" w:rsidRPr="00D85700" w:rsidRDefault="00DE66FB" w:rsidP="00DB580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способствовать улучшению морального климата среди обучающихся, воспитанию патриотизма; при использовании методов воспитания руководствоваться, в том числе возрастом обучающихся, видом спорта, индивидуальными личностными различиями, уровнем подготовки; </w:t>
      </w:r>
    </w:p>
    <w:p w:rsidR="00DB5802" w:rsidRPr="00D85700" w:rsidRDefault="00DE66FB" w:rsidP="00DB580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относиться одинаково ко всем обучающимся; подчеркивать и поощрять личные достижения и спортивные навыки обучающихся так же, как их успехи в физкультурных и спортивных мероприятиях; </w:t>
      </w:r>
    </w:p>
    <w:p w:rsidR="00DB5802" w:rsidRPr="00D85700" w:rsidRDefault="00DE66FB" w:rsidP="00DB580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воздерживаться от грубости, проявления пренебрежительного тона, заносчивости, предвзятого отношения, угроз, оскорбительных выражений или реплик, действий, препятствующих нормальному общению или провоцирующих противоправное поведение, предъявления неправомерных, незаслуженных обвинений; </w:t>
      </w:r>
    </w:p>
    <w:p w:rsidR="00DB5802" w:rsidRPr="00D85700" w:rsidRDefault="00DE66FB" w:rsidP="00DB580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воздерживаться от любых манипуляций, совершенных путем применения любого способа влияния, искажения, сговора или иного ненадлежащего деяния, направленного на оказание воздействия на честный результат физкультурного и спортивного мероприятия, равно как содействие и/или побуждение к такому ненадлежащему деянию; </w:t>
      </w:r>
    </w:p>
    <w:p w:rsidR="00DB5802" w:rsidRPr="00D85700" w:rsidRDefault="00DE66FB" w:rsidP="00DB580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>воздерживаться от унижения чести, достоинства или нанесения ущерба деловой репутации судей и лиц, связанных с организацией судейства физкультурных и спортивных мероприятий, совершаемых любым публичным образом (в средствах массовой информации, в информационно</w:t>
      </w:r>
      <w:r w:rsidR="00DB5802" w:rsidRPr="00D85700">
        <w:rPr>
          <w:rFonts w:ascii="Times New Roman" w:hAnsi="Times New Roman" w:cs="Times New Roman"/>
          <w:sz w:val="24"/>
          <w:szCs w:val="24"/>
        </w:rPr>
        <w:t xml:space="preserve"> </w:t>
      </w:r>
      <w:r w:rsidRPr="00D85700">
        <w:rPr>
          <w:rFonts w:ascii="Times New Roman" w:hAnsi="Times New Roman" w:cs="Times New Roman"/>
          <w:sz w:val="24"/>
          <w:szCs w:val="24"/>
        </w:rPr>
        <w:t xml:space="preserve">телекоммуникационных сети «Интернет», социальных сетях); </w:t>
      </w:r>
    </w:p>
    <w:p w:rsidR="00DB5802" w:rsidRPr="00D85700" w:rsidRDefault="00DE66FB" w:rsidP="00DB580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  <w:r w:rsidRPr="00D85700">
        <w:rPr>
          <w:rFonts w:ascii="Times New Roman" w:hAnsi="Times New Roman" w:cs="Times New Roman"/>
          <w:color w:val="858EBE"/>
          <w:sz w:val="24"/>
          <w:szCs w:val="24"/>
        </w:rPr>
        <w:t xml:space="preserve"> </w:t>
      </w:r>
      <w:r w:rsidRPr="00D85700">
        <w:rPr>
          <w:rFonts w:ascii="Times New Roman" w:hAnsi="Times New Roman" w:cs="Times New Roman"/>
          <w:sz w:val="24"/>
          <w:szCs w:val="24"/>
        </w:rPr>
        <w:t xml:space="preserve"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DE66FB" w:rsidRPr="00D85700" w:rsidRDefault="00DE66FB" w:rsidP="00DB580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воздерживаться от размещения в информационно-телекоммуникационной сети «Интернет», в местах, доступных для детей, информации, причиняющий вред здоровью и (или) развитию детей. </w:t>
      </w:r>
    </w:p>
    <w:p w:rsidR="00DE66FB" w:rsidRPr="00D85700" w:rsidRDefault="00D85700" w:rsidP="00D85700">
      <w:pPr>
        <w:spacing w:after="0" w:line="240" w:lineRule="auto"/>
        <w:ind w:left="-17" w:firstLine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E66FB" w:rsidRPr="00D85700">
        <w:rPr>
          <w:rFonts w:ascii="Times New Roman" w:hAnsi="Times New Roman" w:cs="Times New Roman"/>
          <w:sz w:val="24"/>
          <w:szCs w:val="24"/>
        </w:rPr>
        <w:t xml:space="preserve">. Под конфликтом интересов педагогического работника в соответствии с пунктом 33 статьи 2 Федерального </w:t>
      </w:r>
      <w:hyperlink r:id="rId14">
        <w:r w:rsidR="00DE66FB" w:rsidRPr="00D857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hyperlink r:id="rId15">
        <w:r w:rsidR="00DE66FB" w:rsidRPr="00D8570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DE66FB" w:rsidRPr="00D85700">
        <w:rPr>
          <w:rFonts w:ascii="Times New Roman" w:hAnsi="Times New Roman" w:cs="Times New Roman"/>
          <w:sz w:val="24"/>
          <w:szCs w:val="24"/>
        </w:rPr>
        <w:t xml:space="preserve">от 29 декабря 2012 г. № 273-ФЗ «Об образовании в Российской Федерации» понимается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 </w:t>
      </w:r>
    </w:p>
    <w:p w:rsidR="00DE66FB" w:rsidRDefault="00DE66FB" w:rsidP="00DE6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700" w:rsidRPr="00D85700" w:rsidRDefault="00D85700" w:rsidP="00DE6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02" w:rsidRPr="00D85700" w:rsidRDefault="00DE66FB" w:rsidP="00DB5802">
      <w:pPr>
        <w:numPr>
          <w:ilvl w:val="0"/>
          <w:numId w:val="26"/>
        </w:numPr>
        <w:spacing w:after="0" w:line="240" w:lineRule="auto"/>
        <w:ind w:left="936" w:hanging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00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за нарушение норм профессиональной этики педагогических работников</w:t>
      </w:r>
    </w:p>
    <w:p w:rsidR="00DB5802" w:rsidRPr="00D85700" w:rsidRDefault="00DB5802" w:rsidP="00DB5802">
      <w:pPr>
        <w:spacing w:after="0" w:line="240" w:lineRule="auto"/>
        <w:ind w:left="936"/>
        <w:rPr>
          <w:rFonts w:ascii="Times New Roman" w:hAnsi="Times New Roman" w:cs="Times New Roman"/>
          <w:b/>
          <w:sz w:val="24"/>
          <w:szCs w:val="24"/>
        </w:rPr>
      </w:pPr>
    </w:p>
    <w:p w:rsidR="00DE66FB" w:rsidRPr="00D85700" w:rsidRDefault="00DE66FB" w:rsidP="00A70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3.1. За нарушение норм профессиональной этики педагогических работников, предусмотренных настоящим Положением, тренеры-преподаватели и иные педагогические работники </w:t>
      </w:r>
      <w:r w:rsidR="00837CE8"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 несут моральную ответственность, а также ответственность в соответствии с законодательством Российской Федерации.  </w:t>
      </w:r>
    </w:p>
    <w:p w:rsidR="00DE66FB" w:rsidRPr="00D85700" w:rsidRDefault="00DE66FB" w:rsidP="00A70C65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3.2. Соблюдение педагогическими работниками </w:t>
      </w:r>
      <w:r w:rsidR="00837CE8"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 норм профессиональной этики педагогических работников учитывается при выдвижении на вышестоящую должность, а также при наложении дисциплинарных взысканий. </w:t>
      </w:r>
    </w:p>
    <w:p w:rsidR="00837CE8" w:rsidRPr="00D85700" w:rsidRDefault="00DE66FB" w:rsidP="00D85700">
      <w:pPr>
        <w:spacing w:after="12"/>
        <w:ind w:left="756"/>
        <w:jc w:val="center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66FB" w:rsidRPr="00D85700" w:rsidRDefault="00D85700" w:rsidP="00DB5802">
      <w:pPr>
        <w:numPr>
          <w:ilvl w:val="0"/>
          <w:numId w:val="26"/>
        </w:numPr>
        <w:spacing w:after="0" w:line="240" w:lineRule="auto"/>
        <w:ind w:left="936" w:hanging="2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6FB" w:rsidRPr="00D85700">
        <w:rPr>
          <w:rFonts w:ascii="Times New Roman" w:hAnsi="Times New Roman" w:cs="Times New Roman"/>
          <w:b/>
          <w:sz w:val="24"/>
          <w:szCs w:val="24"/>
        </w:rPr>
        <w:t>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</w:p>
    <w:p w:rsidR="00DE66FB" w:rsidRPr="00D85700" w:rsidRDefault="00DE66FB" w:rsidP="00DE66FB">
      <w:pPr>
        <w:spacing w:after="61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6FB" w:rsidRPr="00D85700" w:rsidRDefault="00837CE8" w:rsidP="00A70C65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>Учреждение</w:t>
      </w:r>
      <w:r w:rsidR="00DE66FB" w:rsidRPr="00D85700">
        <w:rPr>
          <w:rFonts w:ascii="Times New Roman" w:hAnsi="Times New Roman" w:cs="Times New Roman"/>
          <w:sz w:val="24"/>
          <w:szCs w:val="24"/>
        </w:rPr>
        <w:t xml:space="preserve"> стремится обеспечить защиту чести, достоинства и деловой репутации педагогических работников </w:t>
      </w:r>
      <w:r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="00DE66FB" w:rsidRPr="00D85700">
        <w:rPr>
          <w:rFonts w:ascii="Times New Roman" w:hAnsi="Times New Roman" w:cs="Times New Roman"/>
          <w:sz w:val="24"/>
          <w:szCs w:val="24"/>
        </w:rPr>
        <w:t xml:space="preserve">, а также справедливое и объективное расследование нарушения норм профессиональной этики педагогических работников. </w:t>
      </w:r>
    </w:p>
    <w:p w:rsidR="00DE66FB" w:rsidRPr="00D85700" w:rsidRDefault="00DE66FB" w:rsidP="00A70C65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Случаи нарушения норм профессиональной этики педагогических работников, установленных разделом 2 настоящего Положения, рассматриваются Комиссией по урегулированию споров между участниками образовательных отношений </w:t>
      </w:r>
      <w:r w:rsidR="00837CE8"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, созданной в соответствии с </w:t>
      </w:r>
      <w:hyperlink r:id="rId16">
        <w:r w:rsidRPr="00D85700">
          <w:rPr>
            <w:rFonts w:ascii="Times New Roman" w:hAnsi="Times New Roman" w:cs="Times New Roman"/>
            <w:sz w:val="24"/>
            <w:szCs w:val="24"/>
          </w:rPr>
          <w:t>частью 2 статьи</w:t>
        </w:r>
      </w:hyperlink>
      <w:hyperlink r:id="rId17">
        <w:r w:rsidRPr="00D8570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8">
        <w:r w:rsidRPr="00D85700">
          <w:rPr>
            <w:rFonts w:ascii="Times New Roman" w:hAnsi="Times New Roman" w:cs="Times New Roman"/>
            <w:sz w:val="24"/>
            <w:szCs w:val="24"/>
          </w:rPr>
          <w:t>45</w:t>
        </w:r>
      </w:hyperlink>
      <w:hyperlink r:id="rId19">
        <w:r w:rsidRPr="00D8570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85700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Федерации». </w:t>
      </w:r>
    </w:p>
    <w:p w:rsidR="00DE66FB" w:rsidRPr="00D85700" w:rsidRDefault="00DE66FB" w:rsidP="00A70C65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Порядок рассмотрения индивидуальных трудовых споров в Комиссиях по трудовым спорам регулируется в порядке, установленном </w:t>
      </w:r>
      <w:hyperlink r:id="rId20">
        <w:r w:rsidRPr="00D85700">
          <w:rPr>
            <w:rFonts w:ascii="Times New Roman" w:hAnsi="Times New Roman" w:cs="Times New Roman"/>
            <w:sz w:val="24"/>
            <w:szCs w:val="24"/>
          </w:rPr>
          <w:t>главой 60</w:t>
        </w:r>
      </w:hyperlink>
      <w:hyperlink r:id="rId21">
        <w:r w:rsidRPr="00D8570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85700"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Федерации, порядок рассмотрения индивидуальных трудовых споров в судах - гражданским процессуальным законодательством Российской Федерации. </w:t>
      </w:r>
    </w:p>
    <w:p w:rsidR="00DE66FB" w:rsidRPr="00D85700" w:rsidRDefault="00DE66FB" w:rsidP="00A70C65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>4.3.1.</w:t>
      </w:r>
      <w:r w:rsidRPr="00D8570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85700">
        <w:rPr>
          <w:rFonts w:ascii="Times New Roman" w:hAnsi="Times New Roman" w:cs="Times New Roman"/>
          <w:sz w:val="24"/>
          <w:szCs w:val="24"/>
        </w:rPr>
        <w:t xml:space="preserve">Под индивидуальным трудовым спором в соответствии со статьей 381 Трудового кодекса Российской Федерации понимаются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споров; а также спор между работодателем и лицом, ранее состоявшим в трудовых отношениях с этим работодателем, лицом, изъявившим желание заключить трудовой договор с работодателем, в случае отказа работодателя от заключения такого договора.  </w:t>
      </w:r>
    </w:p>
    <w:p w:rsidR="00DE66FB" w:rsidRPr="00D85700" w:rsidRDefault="00DE66FB" w:rsidP="00A70C65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 </w:t>
      </w:r>
      <w:r w:rsidR="00837CE8"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6FB" w:rsidRPr="00D85700" w:rsidRDefault="00DE66FB" w:rsidP="00A70C65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</w:t>
      </w:r>
      <w:r w:rsidR="00837CE8"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 в обязательном порядке включается представитель выборного органа соответствующей первичной профсоюзной организации (при наличии такого органа). </w:t>
      </w:r>
    </w:p>
    <w:p w:rsidR="00D85700" w:rsidRPr="00A70C65" w:rsidRDefault="00DE66FB" w:rsidP="00DB5802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В случае несогласия педагогического работника с решением Комиссии по урегулированию споров между участниками образовательных отношений </w:t>
      </w:r>
      <w:r w:rsidR="00837CE8"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, невыполнения решения Комиссии по урегулированию споров между участниками образовательных отношений </w:t>
      </w:r>
      <w:r w:rsidR="00837CE8"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, несоответствия решения Комиссии по урегулированию споров между участниками образовательных отношений </w:t>
      </w:r>
      <w:r w:rsidR="00837CE8"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</w:t>
      </w:r>
      <w:r w:rsidR="00837CE8"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 он имеет право обратиться в суд.</w:t>
      </w:r>
    </w:p>
    <w:p w:rsidR="00DE66FB" w:rsidRPr="00D85700" w:rsidRDefault="00BC53FB" w:rsidP="005A2AA2">
      <w:pPr>
        <w:numPr>
          <w:ilvl w:val="0"/>
          <w:numId w:val="26"/>
        </w:numPr>
        <w:spacing w:after="0" w:line="240" w:lineRule="auto"/>
        <w:ind w:left="934" w:hanging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E66FB" w:rsidRPr="00D8570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DE66FB" w:rsidRPr="00D85700" w:rsidRDefault="00DE66FB" w:rsidP="00DB5802">
      <w:pPr>
        <w:spacing w:after="0" w:line="240" w:lineRule="auto"/>
        <w:ind w:left="46"/>
        <w:jc w:val="center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E7A" w:rsidRPr="00D85700" w:rsidRDefault="00DE66FB" w:rsidP="00A70C65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 </w:t>
      </w:r>
      <w:r w:rsidR="00A70C65">
        <w:rPr>
          <w:rFonts w:ascii="Times New Roman" w:hAnsi="Times New Roman" w:cs="Times New Roman"/>
          <w:sz w:val="24"/>
          <w:szCs w:val="24"/>
        </w:rPr>
        <w:t>Учреджения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, принято в Порядке, предусмотренном Уставом </w:t>
      </w:r>
      <w:r w:rsidR="00837CE8"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 для принятия Положения, вступает в силу с даты его утверждения приказом директора </w:t>
      </w:r>
      <w:r w:rsidR="00837CE8" w:rsidRPr="00D85700">
        <w:rPr>
          <w:rFonts w:ascii="Times New Roman" w:hAnsi="Times New Roman" w:cs="Times New Roman"/>
          <w:sz w:val="24"/>
          <w:szCs w:val="24"/>
        </w:rPr>
        <w:t>Учреждения</w:t>
      </w:r>
      <w:r w:rsidRPr="00D85700">
        <w:rPr>
          <w:rFonts w:ascii="Times New Roman" w:hAnsi="Times New Roman" w:cs="Times New Roman"/>
          <w:sz w:val="24"/>
          <w:szCs w:val="24"/>
        </w:rPr>
        <w:t xml:space="preserve"> и действует бессрочно. </w:t>
      </w:r>
    </w:p>
    <w:p w:rsidR="00DE66FB" w:rsidRPr="00D85700" w:rsidRDefault="00354E7A" w:rsidP="00A70C65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>П</w:t>
      </w:r>
      <w:r w:rsidR="00DE66FB" w:rsidRPr="00D85700">
        <w:rPr>
          <w:rFonts w:ascii="Times New Roman" w:hAnsi="Times New Roman" w:cs="Times New Roman"/>
          <w:sz w:val="24"/>
          <w:szCs w:val="24"/>
        </w:rPr>
        <w:t>риняти</w:t>
      </w:r>
      <w:r w:rsidRPr="00D85700">
        <w:rPr>
          <w:rFonts w:ascii="Times New Roman" w:hAnsi="Times New Roman" w:cs="Times New Roman"/>
          <w:sz w:val="24"/>
          <w:szCs w:val="24"/>
        </w:rPr>
        <w:t>е</w:t>
      </w:r>
      <w:r w:rsidR="00DE66FB" w:rsidRPr="00D85700">
        <w:rPr>
          <w:rFonts w:ascii="Times New Roman" w:hAnsi="Times New Roman" w:cs="Times New Roman"/>
          <w:sz w:val="24"/>
          <w:szCs w:val="24"/>
        </w:rPr>
        <w:t xml:space="preserve"> Положения в новой редакции (или изменений и дополнений в Положение) предыдущая редакция автоматически утрачивает силу. </w:t>
      </w:r>
    </w:p>
    <w:p w:rsidR="00DE66FB" w:rsidRPr="00D85700" w:rsidRDefault="00DE66FB" w:rsidP="00A70C65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Положение подлежит актуализации при изменении законодательства, регламентирующего предусмотренные им положения.  </w:t>
      </w:r>
    </w:p>
    <w:p w:rsidR="00DE66FB" w:rsidRPr="00D85700" w:rsidRDefault="00DE66FB" w:rsidP="00DE66FB">
      <w:pPr>
        <w:spacing w:after="17"/>
        <w:ind w:left="710"/>
        <w:rPr>
          <w:rFonts w:ascii="Times New Roman" w:hAnsi="Times New Roman" w:cs="Times New Roman"/>
          <w:sz w:val="24"/>
          <w:szCs w:val="24"/>
        </w:rPr>
      </w:pPr>
    </w:p>
    <w:p w:rsidR="00DE66FB" w:rsidRPr="00D85700" w:rsidRDefault="00DE66FB" w:rsidP="00DE66FB">
      <w:pPr>
        <w:spacing w:after="12"/>
        <w:ind w:left="710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6FB" w:rsidRPr="00D85700" w:rsidRDefault="00DE66FB" w:rsidP="00DE66FB">
      <w:pPr>
        <w:spacing w:after="17"/>
        <w:ind w:left="756"/>
        <w:jc w:val="center"/>
        <w:rPr>
          <w:rFonts w:ascii="Times New Roman" w:hAnsi="Times New Roman" w:cs="Times New Roman"/>
          <w:sz w:val="24"/>
          <w:szCs w:val="24"/>
        </w:rPr>
      </w:pPr>
    </w:p>
    <w:p w:rsidR="00DE66FB" w:rsidRPr="00D85700" w:rsidRDefault="00DE66FB" w:rsidP="00DE66FB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6FB" w:rsidRPr="00D85700" w:rsidRDefault="00354E7A" w:rsidP="00354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700">
        <w:rPr>
          <w:rFonts w:ascii="Times New Roman" w:hAnsi="Times New Roman" w:cs="Times New Roman"/>
          <w:sz w:val="24"/>
          <w:szCs w:val="24"/>
        </w:rPr>
        <w:t xml:space="preserve"> </w:t>
      </w:r>
      <w:r w:rsidRPr="00D8570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E66FB" w:rsidRPr="00D85700" w:rsidRDefault="00DE66FB" w:rsidP="002724FF">
      <w:pPr>
        <w:widowControl w:val="0"/>
        <w:spacing w:after="0" w:line="240" w:lineRule="auto"/>
        <w:ind w:left="1" w:right="-18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E66FB" w:rsidRPr="00D85700" w:rsidSect="00540CE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67" w:rsidRDefault="00E74F67" w:rsidP="00696F91">
      <w:pPr>
        <w:spacing w:after="0" w:line="240" w:lineRule="auto"/>
      </w:pPr>
      <w:r>
        <w:separator/>
      </w:r>
    </w:p>
  </w:endnote>
  <w:endnote w:type="continuationSeparator" w:id="1">
    <w:p w:rsidR="00E74F67" w:rsidRDefault="00E74F67" w:rsidP="0069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67" w:rsidRDefault="00E74F67" w:rsidP="00696F91">
      <w:pPr>
        <w:spacing w:after="0" w:line="240" w:lineRule="auto"/>
      </w:pPr>
      <w:r>
        <w:separator/>
      </w:r>
    </w:p>
  </w:footnote>
  <w:footnote w:type="continuationSeparator" w:id="1">
    <w:p w:rsidR="00E74F67" w:rsidRDefault="00E74F67" w:rsidP="0069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A25"/>
    <w:multiLevelType w:val="hybridMultilevel"/>
    <w:tmpl w:val="89C0F37E"/>
    <w:lvl w:ilvl="0" w:tplc="D2B0699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A8DBA">
      <w:start w:val="1"/>
      <w:numFmt w:val="lowerLetter"/>
      <w:lvlText w:val="%2"/>
      <w:lvlJc w:val="left"/>
      <w:pPr>
        <w:ind w:left="4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01C26">
      <w:start w:val="1"/>
      <w:numFmt w:val="lowerRoman"/>
      <w:lvlText w:val="%3"/>
      <w:lvlJc w:val="left"/>
      <w:pPr>
        <w:ind w:left="5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1C48">
      <w:start w:val="1"/>
      <w:numFmt w:val="decimal"/>
      <w:lvlText w:val="%4"/>
      <w:lvlJc w:val="left"/>
      <w:pPr>
        <w:ind w:left="6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64504">
      <w:start w:val="1"/>
      <w:numFmt w:val="lowerLetter"/>
      <w:lvlText w:val="%5"/>
      <w:lvlJc w:val="left"/>
      <w:pPr>
        <w:ind w:left="6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A483C">
      <w:start w:val="1"/>
      <w:numFmt w:val="lowerRoman"/>
      <w:lvlText w:val="%6"/>
      <w:lvlJc w:val="left"/>
      <w:pPr>
        <w:ind w:left="7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C29336">
      <w:start w:val="1"/>
      <w:numFmt w:val="decimal"/>
      <w:lvlText w:val="%7"/>
      <w:lvlJc w:val="left"/>
      <w:pPr>
        <w:ind w:left="8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A73E6">
      <w:start w:val="1"/>
      <w:numFmt w:val="lowerLetter"/>
      <w:lvlText w:val="%8"/>
      <w:lvlJc w:val="left"/>
      <w:pPr>
        <w:ind w:left="9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8C790">
      <w:start w:val="1"/>
      <w:numFmt w:val="lowerRoman"/>
      <w:lvlText w:val="%9"/>
      <w:lvlJc w:val="left"/>
      <w:pPr>
        <w:ind w:left="9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37969"/>
    <w:multiLevelType w:val="multilevel"/>
    <w:tmpl w:val="7E0AC4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CA6B11"/>
    <w:multiLevelType w:val="hybridMultilevel"/>
    <w:tmpl w:val="994A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171BA"/>
    <w:multiLevelType w:val="multilevel"/>
    <w:tmpl w:val="F2A2E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546B40"/>
    <w:multiLevelType w:val="hybridMultilevel"/>
    <w:tmpl w:val="6FF8DE94"/>
    <w:lvl w:ilvl="0" w:tplc="8EA6E0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70855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8020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CED9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000B2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41FE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0DAB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A154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A9B8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5D4E76"/>
    <w:multiLevelType w:val="hybridMultilevel"/>
    <w:tmpl w:val="43B02FB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5800995"/>
    <w:multiLevelType w:val="multilevel"/>
    <w:tmpl w:val="3D567F28"/>
    <w:lvl w:ilvl="0">
      <w:start w:val="3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C10494"/>
    <w:multiLevelType w:val="hybridMultilevel"/>
    <w:tmpl w:val="C420A28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1A526100"/>
    <w:multiLevelType w:val="hybridMultilevel"/>
    <w:tmpl w:val="32FA2218"/>
    <w:lvl w:ilvl="0" w:tplc="660EB0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275C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E42F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8349A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4619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ADB3A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0944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80F214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32C838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716ED8"/>
    <w:multiLevelType w:val="hybridMultilevel"/>
    <w:tmpl w:val="57E0AF8A"/>
    <w:lvl w:ilvl="0" w:tplc="ED02FB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0625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66FD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DAE38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2A89F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09E7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0E7BD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20771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08A3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F53DBE"/>
    <w:multiLevelType w:val="multilevel"/>
    <w:tmpl w:val="EF006C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F91155"/>
    <w:multiLevelType w:val="hybridMultilevel"/>
    <w:tmpl w:val="228CA264"/>
    <w:lvl w:ilvl="0" w:tplc="4168920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EA392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08875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1CC90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8EF3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E11E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A220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2021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AA89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E7225B"/>
    <w:multiLevelType w:val="hybridMultilevel"/>
    <w:tmpl w:val="1F44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778A7"/>
    <w:multiLevelType w:val="multilevel"/>
    <w:tmpl w:val="084CA84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51255F3"/>
    <w:multiLevelType w:val="hybridMultilevel"/>
    <w:tmpl w:val="1ACA3C5C"/>
    <w:lvl w:ilvl="0" w:tplc="1148685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6E31E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D0EF3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1AAEB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AEF4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1A61D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CEC16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2F41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ED0D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676361A"/>
    <w:multiLevelType w:val="multilevel"/>
    <w:tmpl w:val="5F8AC2E4"/>
    <w:lvl w:ilvl="0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82434B5"/>
    <w:multiLevelType w:val="hybridMultilevel"/>
    <w:tmpl w:val="AAD410F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>
    <w:nsid w:val="2CAA2412"/>
    <w:multiLevelType w:val="hybridMultilevel"/>
    <w:tmpl w:val="F382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87250"/>
    <w:multiLevelType w:val="hybridMultilevel"/>
    <w:tmpl w:val="8EF6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22441"/>
    <w:multiLevelType w:val="hybridMultilevel"/>
    <w:tmpl w:val="2AE6234A"/>
    <w:lvl w:ilvl="0" w:tplc="3A6480B8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61AE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8106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269DB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F08D9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5E6E0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6600DA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681E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B05E0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966C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6709FF"/>
    <w:multiLevelType w:val="hybridMultilevel"/>
    <w:tmpl w:val="798EC71C"/>
    <w:lvl w:ilvl="0" w:tplc="0C240B0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696C0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25F54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84F78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69C38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346ADA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4A9DA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8425C4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EC1D8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C64DC7"/>
    <w:multiLevelType w:val="multilevel"/>
    <w:tmpl w:val="546ADD8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32A3081"/>
    <w:multiLevelType w:val="multilevel"/>
    <w:tmpl w:val="D25002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F42BBF"/>
    <w:multiLevelType w:val="hybridMultilevel"/>
    <w:tmpl w:val="1278DC44"/>
    <w:lvl w:ilvl="0" w:tplc="BA7A5BB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4E34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06B6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EA28A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497A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022DD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64F01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04D8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CA765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F9050C6"/>
    <w:multiLevelType w:val="hybridMultilevel"/>
    <w:tmpl w:val="0460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97891"/>
    <w:multiLevelType w:val="multilevel"/>
    <w:tmpl w:val="5BD8F1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695122BE"/>
    <w:multiLevelType w:val="hybridMultilevel"/>
    <w:tmpl w:val="F152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E77B8"/>
    <w:multiLevelType w:val="hybridMultilevel"/>
    <w:tmpl w:val="9A38F40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75AE6D5F"/>
    <w:multiLevelType w:val="hybridMultilevel"/>
    <w:tmpl w:val="5EEC200E"/>
    <w:lvl w:ilvl="0" w:tplc="090C7622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05D0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89FB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079E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5236A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876B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423E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A870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0074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7B23A9E"/>
    <w:multiLevelType w:val="hybridMultilevel"/>
    <w:tmpl w:val="1BA6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D7ABA"/>
    <w:multiLevelType w:val="hybridMultilevel"/>
    <w:tmpl w:val="4DB69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6"/>
  </w:num>
  <w:num w:numId="4">
    <w:abstractNumId w:val="11"/>
  </w:num>
  <w:num w:numId="5">
    <w:abstractNumId w:val="10"/>
  </w:num>
  <w:num w:numId="6">
    <w:abstractNumId w:val="8"/>
  </w:num>
  <w:num w:numId="7">
    <w:abstractNumId w:val="22"/>
  </w:num>
  <w:num w:numId="8">
    <w:abstractNumId w:val="4"/>
  </w:num>
  <w:num w:numId="9">
    <w:abstractNumId w:val="29"/>
  </w:num>
  <w:num w:numId="10">
    <w:abstractNumId w:val="21"/>
  </w:num>
  <w:num w:numId="11">
    <w:abstractNumId w:val="0"/>
  </w:num>
  <w:num w:numId="12">
    <w:abstractNumId w:val="12"/>
  </w:num>
  <w:num w:numId="13">
    <w:abstractNumId w:val="27"/>
  </w:num>
  <w:num w:numId="14">
    <w:abstractNumId w:val="2"/>
  </w:num>
  <w:num w:numId="15">
    <w:abstractNumId w:val="30"/>
  </w:num>
  <w:num w:numId="16">
    <w:abstractNumId w:val="15"/>
  </w:num>
  <w:num w:numId="17">
    <w:abstractNumId w:val="14"/>
  </w:num>
  <w:num w:numId="18">
    <w:abstractNumId w:val="13"/>
  </w:num>
  <w:num w:numId="19">
    <w:abstractNumId w:val="18"/>
  </w:num>
  <w:num w:numId="20">
    <w:abstractNumId w:val="20"/>
  </w:num>
  <w:num w:numId="21">
    <w:abstractNumId w:val="28"/>
  </w:num>
  <w:num w:numId="22">
    <w:abstractNumId w:val="16"/>
  </w:num>
  <w:num w:numId="23">
    <w:abstractNumId w:val="19"/>
  </w:num>
  <w:num w:numId="24">
    <w:abstractNumId w:val="23"/>
  </w:num>
  <w:num w:numId="25">
    <w:abstractNumId w:val="1"/>
  </w:num>
  <w:num w:numId="26">
    <w:abstractNumId w:val="6"/>
  </w:num>
  <w:num w:numId="27">
    <w:abstractNumId w:val="24"/>
  </w:num>
  <w:num w:numId="28">
    <w:abstractNumId w:val="9"/>
  </w:num>
  <w:num w:numId="29">
    <w:abstractNumId w:val="25"/>
  </w:num>
  <w:num w:numId="30">
    <w:abstractNumId w:val="31"/>
  </w:num>
  <w:num w:numId="31">
    <w:abstractNumId w:val="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1C8"/>
    <w:rsid w:val="00003026"/>
    <w:rsid w:val="000108E3"/>
    <w:rsid w:val="00010A87"/>
    <w:rsid w:val="00017E6D"/>
    <w:rsid w:val="00025A80"/>
    <w:rsid w:val="000261C8"/>
    <w:rsid w:val="00045EAB"/>
    <w:rsid w:val="00047A25"/>
    <w:rsid w:val="00056B50"/>
    <w:rsid w:val="00085A74"/>
    <w:rsid w:val="000E49BC"/>
    <w:rsid w:val="000F335E"/>
    <w:rsid w:val="000F42D2"/>
    <w:rsid w:val="000F57C5"/>
    <w:rsid w:val="00100C67"/>
    <w:rsid w:val="00106D15"/>
    <w:rsid w:val="001265FE"/>
    <w:rsid w:val="00167463"/>
    <w:rsid w:val="001760ED"/>
    <w:rsid w:val="001B36BE"/>
    <w:rsid w:val="001F144A"/>
    <w:rsid w:val="002113EA"/>
    <w:rsid w:val="00230D6A"/>
    <w:rsid w:val="002328CD"/>
    <w:rsid w:val="00254E02"/>
    <w:rsid w:val="002724FF"/>
    <w:rsid w:val="00291DE2"/>
    <w:rsid w:val="00296B27"/>
    <w:rsid w:val="002B159C"/>
    <w:rsid w:val="002B4C2C"/>
    <w:rsid w:val="002C1AFE"/>
    <w:rsid w:val="002C7E47"/>
    <w:rsid w:val="002D0D8A"/>
    <w:rsid w:val="002E36E0"/>
    <w:rsid w:val="003016B9"/>
    <w:rsid w:val="00313432"/>
    <w:rsid w:val="00341537"/>
    <w:rsid w:val="003441A1"/>
    <w:rsid w:val="00351BDC"/>
    <w:rsid w:val="00354E7A"/>
    <w:rsid w:val="003A0D6B"/>
    <w:rsid w:val="003B291D"/>
    <w:rsid w:val="003D4174"/>
    <w:rsid w:val="003D49C4"/>
    <w:rsid w:val="003D7482"/>
    <w:rsid w:val="003E43EF"/>
    <w:rsid w:val="003F036B"/>
    <w:rsid w:val="003F5023"/>
    <w:rsid w:val="00456B9E"/>
    <w:rsid w:val="00495B87"/>
    <w:rsid w:val="004B2642"/>
    <w:rsid w:val="004B2E90"/>
    <w:rsid w:val="004D0F36"/>
    <w:rsid w:val="004E0A57"/>
    <w:rsid w:val="004E21E0"/>
    <w:rsid w:val="00504BD3"/>
    <w:rsid w:val="00524D94"/>
    <w:rsid w:val="00540CE3"/>
    <w:rsid w:val="00556A97"/>
    <w:rsid w:val="00572655"/>
    <w:rsid w:val="005A2AA2"/>
    <w:rsid w:val="005B50B3"/>
    <w:rsid w:val="005F0564"/>
    <w:rsid w:val="005F1F9C"/>
    <w:rsid w:val="006035C7"/>
    <w:rsid w:val="00611264"/>
    <w:rsid w:val="00623A4B"/>
    <w:rsid w:val="00660FDB"/>
    <w:rsid w:val="00670A37"/>
    <w:rsid w:val="00671677"/>
    <w:rsid w:val="006735C1"/>
    <w:rsid w:val="00676A90"/>
    <w:rsid w:val="00687475"/>
    <w:rsid w:val="00696F91"/>
    <w:rsid w:val="006D4969"/>
    <w:rsid w:val="006D54E9"/>
    <w:rsid w:val="006D6660"/>
    <w:rsid w:val="006E0CFC"/>
    <w:rsid w:val="006F60AC"/>
    <w:rsid w:val="00726B1B"/>
    <w:rsid w:val="0073272A"/>
    <w:rsid w:val="00743066"/>
    <w:rsid w:val="007B6FA5"/>
    <w:rsid w:val="007C5F54"/>
    <w:rsid w:val="007D41BB"/>
    <w:rsid w:val="00810499"/>
    <w:rsid w:val="00837CE8"/>
    <w:rsid w:val="00847C1D"/>
    <w:rsid w:val="00861752"/>
    <w:rsid w:val="008636E2"/>
    <w:rsid w:val="008712BF"/>
    <w:rsid w:val="00873E99"/>
    <w:rsid w:val="00880F15"/>
    <w:rsid w:val="008C3C29"/>
    <w:rsid w:val="008F118F"/>
    <w:rsid w:val="00914E32"/>
    <w:rsid w:val="009202F4"/>
    <w:rsid w:val="00921828"/>
    <w:rsid w:val="00931B90"/>
    <w:rsid w:val="00934B05"/>
    <w:rsid w:val="00976F38"/>
    <w:rsid w:val="00987E65"/>
    <w:rsid w:val="009C054E"/>
    <w:rsid w:val="009C175C"/>
    <w:rsid w:val="009F11CA"/>
    <w:rsid w:val="009F7E69"/>
    <w:rsid w:val="009F7FE1"/>
    <w:rsid w:val="00A34B33"/>
    <w:rsid w:val="00A36807"/>
    <w:rsid w:val="00A57A8B"/>
    <w:rsid w:val="00A64D2C"/>
    <w:rsid w:val="00A70C65"/>
    <w:rsid w:val="00AA2C51"/>
    <w:rsid w:val="00AE3FBC"/>
    <w:rsid w:val="00AE5478"/>
    <w:rsid w:val="00B21A8E"/>
    <w:rsid w:val="00B361E7"/>
    <w:rsid w:val="00B37396"/>
    <w:rsid w:val="00B567AA"/>
    <w:rsid w:val="00B57E41"/>
    <w:rsid w:val="00B70C13"/>
    <w:rsid w:val="00B8280A"/>
    <w:rsid w:val="00B96CE8"/>
    <w:rsid w:val="00BB50D1"/>
    <w:rsid w:val="00BB53D7"/>
    <w:rsid w:val="00BB5A87"/>
    <w:rsid w:val="00BC1719"/>
    <w:rsid w:val="00BC53FB"/>
    <w:rsid w:val="00BE5CF1"/>
    <w:rsid w:val="00BE7A83"/>
    <w:rsid w:val="00C22766"/>
    <w:rsid w:val="00C626C9"/>
    <w:rsid w:val="00C82419"/>
    <w:rsid w:val="00CF3EFD"/>
    <w:rsid w:val="00CF5A82"/>
    <w:rsid w:val="00D04AEA"/>
    <w:rsid w:val="00D37FE6"/>
    <w:rsid w:val="00D740B1"/>
    <w:rsid w:val="00D7432C"/>
    <w:rsid w:val="00D85700"/>
    <w:rsid w:val="00D913F5"/>
    <w:rsid w:val="00DA6599"/>
    <w:rsid w:val="00DB5802"/>
    <w:rsid w:val="00DE18CC"/>
    <w:rsid w:val="00DE66FB"/>
    <w:rsid w:val="00E26DF1"/>
    <w:rsid w:val="00E275E7"/>
    <w:rsid w:val="00E407A3"/>
    <w:rsid w:val="00E40EF7"/>
    <w:rsid w:val="00E564E3"/>
    <w:rsid w:val="00E74F67"/>
    <w:rsid w:val="00E95D20"/>
    <w:rsid w:val="00EF2ABB"/>
    <w:rsid w:val="00F0599A"/>
    <w:rsid w:val="00F10D0F"/>
    <w:rsid w:val="00F1608E"/>
    <w:rsid w:val="00F271CE"/>
    <w:rsid w:val="00F312D2"/>
    <w:rsid w:val="00F43E0C"/>
    <w:rsid w:val="00F43E1A"/>
    <w:rsid w:val="00F506E4"/>
    <w:rsid w:val="00F80CB9"/>
    <w:rsid w:val="00F87CD7"/>
    <w:rsid w:val="00FC57D2"/>
    <w:rsid w:val="00FE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E7"/>
  </w:style>
  <w:style w:type="paragraph" w:styleId="1">
    <w:name w:val="heading 1"/>
    <w:next w:val="a"/>
    <w:link w:val="10"/>
    <w:uiPriority w:val="9"/>
    <w:unhideWhenUsed/>
    <w:qFormat/>
    <w:rsid w:val="00F506E4"/>
    <w:pPr>
      <w:keepNext/>
      <w:keepLines/>
      <w:numPr>
        <w:numId w:val="11"/>
      </w:numPr>
      <w:spacing w:after="51"/>
      <w:ind w:left="2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F91"/>
  </w:style>
  <w:style w:type="paragraph" w:styleId="a5">
    <w:name w:val="footer"/>
    <w:basedOn w:val="a"/>
    <w:link w:val="a6"/>
    <w:uiPriority w:val="99"/>
    <w:unhideWhenUsed/>
    <w:rsid w:val="0069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F91"/>
  </w:style>
  <w:style w:type="paragraph" w:styleId="a7">
    <w:name w:val="List Paragraph"/>
    <w:basedOn w:val="a"/>
    <w:uiPriority w:val="99"/>
    <w:qFormat/>
    <w:rsid w:val="00696F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2D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F5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6E4"/>
    <w:rPr>
      <w:rFonts w:ascii="Times New Roman" w:eastAsia="Times New Roman" w:hAnsi="Times New Roman" w:cs="Times New Roman"/>
      <w:b/>
      <w:color w:val="000000"/>
      <w:lang w:val="en-US"/>
    </w:rPr>
  </w:style>
  <w:style w:type="paragraph" w:customStyle="1" w:styleId="headertext">
    <w:name w:val="headertext"/>
    <w:basedOn w:val="a"/>
    <w:rsid w:val="006D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11.08.2022" TargetMode="External"/><Relationship Id="rId13" Type="http://schemas.openxmlformats.org/officeDocument/2006/relationships/hyperlink" Target="https://login.consultant.ru/link/?req=doc&amp;base=LAW&amp;n=422264&amp;date=11.08.2022&amp;dst=100683&amp;field=134" TargetMode="External"/><Relationship Id="rId18" Type="http://schemas.openxmlformats.org/officeDocument/2006/relationships/hyperlink" Target="https://login.consultant.ru/link/?req=doc&amp;base=LAW&amp;n=422264&amp;date=11.08.2022&amp;dst=100640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22040&amp;date=11.08.2022&amp;dst=1322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64&amp;date=11.08.2022&amp;dst=100683&amp;field=134" TargetMode="External"/><Relationship Id="rId17" Type="http://schemas.openxmlformats.org/officeDocument/2006/relationships/hyperlink" Target="https://login.consultant.ru/link/?req=doc&amp;base=LAW&amp;n=422264&amp;date=11.08.2022&amp;dst=100640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264&amp;date=11.08.2022&amp;dst=100640&amp;field=134" TargetMode="External"/><Relationship Id="rId20" Type="http://schemas.openxmlformats.org/officeDocument/2006/relationships/hyperlink" Target="https://login.consultant.ru/link/?req=doc&amp;base=LAW&amp;n=422040&amp;date=11.08.2022&amp;dst=1322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040&amp;date=11.08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264&amp;date=11.08.2022&amp;dst=100683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2040&amp;date=11.08.2022" TargetMode="External"/><Relationship Id="rId19" Type="http://schemas.openxmlformats.org/officeDocument/2006/relationships/hyperlink" Target="https://login.consultant.ru/link/?req=doc&amp;base=LAW&amp;n=422264&amp;date=11.08.2022&amp;dst=10064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75&amp;date=11.08.2022" TargetMode="External"/><Relationship Id="rId14" Type="http://schemas.openxmlformats.org/officeDocument/2006/relationships/hyperlink" Target="https://login.consultant.ru/link/?req=doc&amp;base=LAW&amp;n=422264&amp;date=11.08.2022&amp;dst=100683&amp;fie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5B15-C92C-48EF-A0D5-DD850D97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Julia</cp:lastModifiedBy>
  <cp:revision>129</cp:revision>
  <cp:lastPrinted>2018-07-06T02:25:00Z</cp:lastPrinted>
  <dcterms:created xsi:type="dcterms:W3CDTF">2018-03-26T08:21:00Z</dcterms:created>
  <dcterms:modified xsi:type="dcterms:W3CDTF">2023-08-28T07:22:00Z</dcterms:modified>
</cp:coreProperties>
</file>